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539CC" w14:textId="77777777" w:rsidR="001906C5" w:rsidRPr="00C17831" w:rsidRDefault="001906C5" w:rsidP="001906C5">
      <w:pPr>
        <w:bidi/>
        <w:spacing w:line="340" w:lineRule="exact"/>
        <w:rPr>
          <w:rFonts w:asciiTheme="minorBidi" w:eastAsia="Times New Roman" w:hAnsiTheme="minorBidi"/>
          <w:sz w:val="18"/>
          <w:szCs w:val="18"/>
          <w:rtl/>
          <w:lang w:val="en-GB" w:bidi="he-IL"/>
        </w:rPr>
      </w:pPr>
      <w:bookmarkStart w:id="0" w:name="_GoBack"/>
      <w:bookmarkEnd w:id="0"/>
    </w:p>
    <w:p w14:paraId="5C570BAB" w14:textId="77777777" w:rsidR="001906C5" w:rsidRPr="001906C5" w:rsidRDefault="001906C5" w:rsidP="00426481">
      <w:pPr>
        <w:bidi/>
        <w:spacing w:line="340" w:lineRule="exact"/>
        <w:jc w:val="center"/>
        <w:rPr>
          <w:rFonts w:asciiTheme="minorBidi" w:eastAsia="Times New Roman" w:hAnsiTheme="minorBidi"/>
          <w:b/>
          <w:bCs/>
          <w:sz w:val="24"/>
          <w:szCs w:val="24"/>
          <w:rtl/>
          <w:lang w:val="en-GB" w:bidi="he-IL"/>
        </w:rPr>
      </w:pPr>
      <w:r w:rsidRPr="001906C5">
        <w:rPr>
          <w:rFonts w:asciiTheme="minorBidi" w:eastAsia="Times New Roman" w:hAnsiTheme="minorBidi" w:hint="eastAsia"/>
          <w:b/>
          <w:bCs/>
          <w:sz w:val="24"/>
          <w:szCs w:val="24"/>
          <w:rtl/>
          <w:lang w:val="en-GB" w:bidi="he-IL"/>
        </w:rPr>
        <w:t>מי</w:t>
      </w:r>
      <w:r w:rsidRPr="001906C5">
        <w:rPr>
          <w:rFonts w:asciiTheme="minorBidi" w:eastAsia="Times New Roman" w:hAnsiTheme="minorBidi"/>
          <w:b/>
          <w:bCs/>
          <w:sz w:val="24"/>
          <w:szCs w:val="24"/>
          <w:rtl/>
          <w:lang w:val="en-GB" w:bidi="he-IL"/>
        </w:rPr>
        <w:t xml:space="preserve"> </w:t>
      </w:r>
      <w:r w:rsidRPr="001906C5">
        <w:rPr>
          <w:rFonts w:asciiTheme="minorBidi" w:eastAsia="Times New Roman" w:hAnsiTheme="minorBidi" w:hint="eastAsia"/>
          <w:b/>
          <w:bCs/>
          <w:sz w:val="24"/>
          <w:szCs w:val="24"/>
          <w:rtl/>
          <w:lang w:val="en-GB" w:bidi="he-IL"/>
        </w:rPr>
        <w:t>אנחנו</w:t>
      </w:r>
      <w:r w:rsidRPr="001906C5">
        <w:rPr>
          <w:rFonts w:asciiTheme="minorBidi" w:eastAsia="Times New Roman" w:hAnsiTheme="minorBidi"/>
          <w:b/>
          <w:bCs/>
          <w:sz w:val="24"/>
          <w:szCs w:val="24"/>
          <w:rtl/>
          <w:lang w:val="en-GB" w:bidi="he-IL"/>
        </w:rPr>
        <w:t>?</w:t>
      </w:r>
    </w:p>
    <w:p w14:paraId="126780AE" w14:textId="13113349" w:rsidR="001906C5" w:rsidRPr="001906C5" w:rsidRDefault="001906C5" w:rsidP="00587671">
      <w:pPr>
        <w:bidi/>
        <w:spacing w:line="340" w:lineRule="exact"/>
        <w:rPr>
          <w:rFonts w:asciiTheme="minorBidi" w:eastAsia="Times New Roman" w:hAnsiTheme="minorBidi"/>
          <w:sz w:val="24"/>
          <w:szCs w:val="24"/>
          <w:rtl/>
          <w:lang w:val="en-GB" w:bidi="he-IL"/>
        </w:rPr>
      </w:pPr>
      <w:r w:rsidRPr="001906C5">
        <w:rPr>
          <w:rFonts w:asciiTheme="minorBidi" w:eastAsia="Times New Roman" w:hAnsiTheme="minorBidi" w:hint="eastAsia"/>
          <w:sz w:val="24"/>
          <w:szCs w:val="24"/>
          <w:rtl/>
          <w:lang w:val="en-GB" w:bidi="he-IL"/>
        </w:rPr>
        <w:t>מכון</w:t>
      </w:r>
      <w:r w:rsidRPr="001906C5">
        <w:rPr>
          <w:rFonts w:asciiTheme="minorBidi" w:eastAsia="Times New Roman" w:hAnsiTheme="minorBidi"/>
          <w:sz w:val="24"/>
          <w:szCs w:val="24"/>
          <w:rtl/>
          <w:lang w:val="en-GB" w:bidi="he-IL"/>
        </w:rPr>
        <w:t xml:space="preserve"> ירושלים לצדק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הוא גוף ציבורי </w:t>
      </w:r>
      <w:r w:rsidR="00587671">
        <w:rPr>
          <w:rFonts w:asciiTheme="minorBidi" w:eastAsia="Times New Roman" w:hAnsiTheme="minorBidi" w:hint="cs"/>
          <w:b/>
          <w:bCs/>
          <w:sz w:val="24"/>
          <w:szCs w:val="24"/>
          <w:rtl/>
          <w:lang w:val="en-GB" w:bidi="he-IL"/>
        </w:rPr>
        <w:t>ציוני ישראלי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, הנתמך על ידי אוהבי ישראל מבית ומחוץ. המכון פועל מאז</w:t>
      </w:r>
      <w:r w:rsidRPr="001906C5">
        <w:rPr>
          <w:rFonts w:asciiTheme="minorBidi" w:eastAsia="Times New Roman" w:hAnsiTheme="minorBidi"/>
          <w:sz w:val="24"/>
          <w:szCs w:val="24"/>
          <w:rtl/>
          <w:lang w:val="en-GB" w:bidi="he-IL"/>
        </w:rPr>
        <w:t xml:space="preserve"> שנת 20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0</w:t>
      </w:r>
      <w:r w:rsidRPr="001906C5">
        <w:rPr>
          <w:rFonts w:asciiTheme="minorBidi" w:eastAsia="Times New Roman" w:hAnsiTheme="minorBidi"/>
          <w:sz w:val="24"/>
          <w:szCs w:val="24"/>
          <w:rtl/>
          <w:lang w:val="en-GB" w:bidi="he-IL"/>
        </w:rPr>
        <w:t xml:space="preserve">4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להבטחת קיו</w:t>
      </w: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ם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 המדינה כבית לאומי לעם היהודי, לביסוס מעמדה בעולם ולחיזוק חוסנה החברתי, באמצעות</w:t>
      </w: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: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 שמירה על ערכי מגילת העצמאות, הגנה על שלטון החוק</w:t>
      </w:r>
      <w:r w:rsidR="00587671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, </w:t>
      </w: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על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חופש המצפון</w:t>
      </w:r>
      <w:r w:rsidR="00587671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,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הדמוקרטיה ו</w:t>
      </w: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על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זכויות אדם (הן של תושבי הארץ, והן של כלל אזרחי המז</w:t>
      </w: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רח התיכון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).</w:t>
      </w:r>
    </w:p>
    <w:p w14:paraId="193EBEC3" w14:textId="224DEA31" w:rsidR="001906C5" w:rsidRPr="001906C5" w:rsidRDefault="001906C5" w:rsidP="00426481">
      <w:pPr>
        <w:bidi/>
        <w:spacing w:line="340" w:lineRule="exact"/>
        <w:rPr>
          <w:rFonts w:asciiTheme="minorBidi" w:eastAsia="Times New Roman" w:hAnsiTheme="minorBidi"/>
          <w:sz w:val="24"/>
          <w:szCs w:val="24"/>
          <w:rtl/>
          <w:lang w:val="en-GB" w:bidi="he-IL"/>
        </w:rPr>
      </w:pP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ה</w:t>
      </w:r>
      <w:r w:rsidRPr="001906C5">
        <w:rPr>
          <w:rFonts w:asciiTheme="minorBidi" w:eastAsia="Times New Roman" w:hAnsiTheme="minorBidi"/>
          <w:sz w:val="24"/>
          <w:szCs w:val="24"/>
          <w:rtl/>
          <w:lang w:val="en-GB" w:bidi="he-IL"/>
        </w:rPr>
        <w:t xml:space="preserve">מכון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הוא שותף </w:t>
      </w:r>
      <w:r w:rsidRPr="001906C5">
        <w:rPr>
          <w:rFonts w:asciiTheme="minorBidi" w:eastAsia="Times New Roman" w:hAnsiTheme="minorBidi"/>
          <w:sz w:val="24"/>
          <w:szCs w:val="24"/>
          <w:rtl/>
          <w:lang w:val="en-GB" w:bidi="he-IL"/>
        </w:rPr>
        <w:t xml:space="preserve">פעיל במאמצי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הדיפלומטיה ו</w:t>
      </w:r>
      <w:r w:rsidRPr="001906C5">
        <w:rPr>
          <w:rFonts w:asciiTheme="minorBidi" w:eastAsia="Times New Roman" w:hAnsiTheme="minorBidi"/>
          <w:sz w:val="24"/>
          <w:szCs w:val="24"/>
          <w:rtl/>
          <w:lang w:val="en-GB" w:bidi="he-IL"/>
        </w:rPr>
        <w:t>הישראלית</w:t>
      </w: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,</w:t>
      </w:r>
      <w:r w:rsidRPr="001906C5">
        <w:rPr>
          <w:rFonts w:asciiTheme="minorBidi" w:eastAsia="Times New Roman" w:hAnsiTheme="minorBidi"/>
          <w:sz w:val="24"/>
          <w:szCs w:val="24"/>
          <w:rtl/>
          <w:lang w:val="en-GB" w:bidi="he-IL"/>
        </w:rPr>
        <w:t xml:space="preserve"> ונלחם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 </w:t>
      </w:r>
      <w:r w:rsidR="00426481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בפועל </w:t>
      </w:r>
      <w:r w:rsidRPr="001906C5">
        <w:rPr>
          <w:rFonts w:asciiTheme="minorBidi" w:eastAsia="Times New Roman" w:hAnsiTheme="minorBidi"/>
          <w:sz w:val="24"/>
          <w:szCs w:val="24"/>
          <w:rtl/>
          <w:lang w:val="en-GB" w:bidi="he-IL"/>
        </w:rPr>
        <w:t>כנגד גילויי אנטישמיות ודה</w:t>
      </w:r>
      <w:r w:rsidRPr="001906C5">
        <w:rPr>
          <w:rFonts w:asciiTheme="minorBidi" w:eastAsia="Times New Roman" w:hAnsiTheme="minorBidi"/>
          <w:sz w:val="24"/>
          <w:szCs w:val="24"/>
          <w:rtl/>
          <w:lang w:val="en-GB"/>
        </w:rPr>
        <w:t>-</w:t>
      </w:r>
      <w:r w:rsidRPr="001906C5">
        <w:rPr>
          <w:rFonts w:asciiTheme="minorBidi" w:eastAsia="Times New Roman" w:hAnsiTheme="minorBidi"/>
          <w:sz w:val="24"/>
          <w:szCs w:val="24"/>
          <w:rtl/>
          <w:lang w:val="en-GB" w:bidi="he-IL"/>
        </w:rPr>
        <w:t xml:space="preserve">לגיטימציה </w:t>
      </w: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בעולם</w:t>
      </w:r>
      <w:r w:rsidRPr="001906C5">
        <w:rPr>
          <w:rFonts w:asciiTheme="minorBidi" w:eastAsia="Times New Roman" w:hAnsiTheme="minorBidi"/>
          <w:sz w:val="24"/>
          <w:szCs w:val="24"/>
          <w:rtl/>
          <w:lang w:val="en-GB" w:bidi="he-IL"/>
        </w:rPr>
        <w:t xml:space="preserve">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כלפי המדינה. </w:t>
      </w:r>
      <w:r w:rsidR="00426481">
        <w:rPr>
          <w:rFonts w:asciiTheme="minorBidi" w:eastAsia="Times New Roman" w:hAnsiTheme="minorBidi"/>
          <w:sz w:val="24"/>
          <w:szCs w:val="24"/>
          <w:rtl/>
          <w:lang w:val="en-GB" w:bidi="he-IL"/>
        </w:rPr>
        <w:br/>
      </w: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אלא שב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עוד </w:t>
      </w:r>
      <w:r w:rsidRPr="001906C5">
        <w:rPr>
          <w:rFonts w:asciiTheme="minorBidi" w:eastAsia="Times New Roman" w:hAnsiTheme="minorBidi"/>
          <w:sz w:val="24"/>
          <w:szCs w:val="24"/>
          <w:rtl/>
          <w:lang w:val="en-GB" w:bidi="he-IL"/>
        </w:rPr>
        <w:t>מרבית ארגוני זכויות האדם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,</w:t>
      </w:r>
      <w:r w:rsidRPr="001906C5">
        <w:rPr>
          <w:rFonts w:asciiTheme="minorBidi" w:eastAsia="Times New Roman" w:hAnsiTheme="minorBidi"/>
          <w:sz w:val="24"/>
          <w:szCs w:val="24"/>
          <w:rtl/>
          <w:lang w:val="en-GB" w:bidi="he-IL"/>
        </w:rPr>
        <w:t xml:space="preserve"> נוטים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לעמדות המציגות את ישראל באור בעייתי, הרי המכון </w:t>
      </w:r>
      <w:r w:rsidRPr="001906C5">
        <w:rPr>
          <w:rFonts w:asciiTheme="minorBidi" w:eastAsia="Times New Roman" w:hAnsiTheme="minorBidi"/>
          <w:sz w:val="24"/>
          <w:szCs w:val="24"/>
          <w:rtl/>
          <w:lang w:val="en-GB" w:bidi="he-IL"/>
        </w:rPr>
        <w:t xml:space="preserve"> גאה להביע עמד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ות</w:t>
      </w:r>
      <w:r w:rsidRPr="001906C5">
        <w:rPr>
          <w:rFonts w:asciiTheme="minorBidi" w:eastAsia="Times New Roman" w:hAnsiTheme="minorBidi"/>
          <w:sz w:val="24"/>
          <w:szCs w:val="24"/>
          <w:rtl/>
          <w:lang w:val="en-GB" w:bidi="he-IL"/>
        </w:rPr>
        <w:t xml:space="preserve">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מעמיקות ומאוזנות, נטולות צד פוליטי של הסכסוך היהודי - ערבי, מתוך הבנה </w:t>
      </w:r>
      <w:r w:rsidR="00C17831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         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כי: </w:t>
      </w: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לא צריכה להיות סתירה בין היות ישראל מדינה יהודית, לבין היותה מדינה דמוקרטית, וגם מתוך אמונה כי יש ל</w:t>
      </w: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מדינה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 העוצמה והיכולת לחזק את ערכי הסובלנות, האתיקה והמוסר. </w:t>
      </w:r>
    </w:p>
    <w:p w14:paraId="17290D4B" w14:textId="43F8959A" w:rsidR="001906C5" w:rsidRDefault="001906C5" w:rsidP="00587671">
      <w:pPr>
        <w:bidi/>
        <w:spacing w:line="340" w:lineRule="exact"/>
        <w:rPr>
          <w:rFonts w:asciiTheme="minorBidi" w:eastAsia="Times New Roman" w:hAnsiTheme="minorBidi"/>
          <w:b/>
          <w:bCs/>
          <w:sz w:val="24"/>
          <w:szCs w:val="24"/>
          <w:rtl/>
          <w:lang w:val="en-GB" w:bidi="he-IL"/>
        </w:rPr>
      </w:pPr>
      <w:r w:rsidRPr="001906C5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val="en-GB" w:bidi="he-IL"/>
        </w:rPr>
        <w:t>כלי הפעולה</w:t>
      </w:r>
      <w:r w:rsidRPr="001906C5">
        <w:rPr>
          <w:rFonts w:asciiTheme="minorBidi" w:eastAsia="Times New Roman" w:hAnsiTheme="minorBidi" w:hint="cs"/>
          <w:b/>
          <w:bCs/>
          <w:sz w:val="24"/>
          <w:szCs w:val="24"/>
          <w:rtl/>
          <w:lang w:val="en-GB" w:bidi="he-IL"/>
        </w:rPr>
        <w:t xml:space="preserve">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בהם משתמש המכון מגוונים, וכוללים בעיקר: כלי מחקר, ניתור וניתוח אירועים ותרחישים במזה"ת, בהקשרים שונים של הפרות זכויות אדם, </w:t>
      </w: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של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דה לגיטימציה לישראל ו</w:t>
      </w: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של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ביטויי אנטישמיות</w:t>
      </w:r>
      <w:r w:rsidR="00587671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.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 </w:t>
      </w:r>
      <w:r w:rsidR="00587671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המכון נעזר גם ב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כלים משפטיים דה פקטו להגנה על תדמית הלאום והמדינה מצד אחד, </w:t>
      </w: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יחד עם </w:t>
      </w:r>
      <w:r w:rsidR="00587671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שמירה</w:t>
      </w:r>
      <w:r w:rsidR="00587671"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על זכויות מיעוטים וקבוצות בסיכון בחברה הישראלית</w:t>
      </w: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 בצד האחר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, </w:t>
      </w: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וגם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מאמצי הסברה, שכנוע </w:t>
      </w: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ו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שינוי עמדות</w:t>
      </w: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.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 </w:t>
      </w:r>
    </w:p>
    <w:p w14:paraId="3473BD59" w14:textId="77777777" w:rsidR="00C17831" w:rsidRDefault="001906C5" w:rsidP="001906C5">
      <w:pPr>
        <w:bidi/>
        <w:spacing w:line="340" w:lineRule="exact"/>
        <w:rPr>
          <w:rFonts w:asciiTheme="minorBidi" w:eastAsia="Times New Roman" w:hAnsiTheme="minorBidi"/>
          <w:sz w:val="24"/>
          <w:szCs w:val="24"/>
          <w:rtl/>
          <w:lang w:val="en-GB" w:bidi="he-IL"/>
        </w:rPr>
      </w:pPr>
      <w:r w:rsidRPr="001906C5">
        <w:rPr>
          <w:rFonts w:asciiTheme="minorBidi" w:eastAsia="Times New Roman" w:hAnsiTheme="minorBidi" w:hint="cs"/>
          <w:b/>
          <w:bCs/>
          <w:sz w:val="24"/>
          <w:szCs w:val="24"/>
          <w:u w:val="single"/>
          <w:rtl/>
          <w:lang w:val="en-GB" w:bidi="he-IL"/>
        </w:rPr>
        <w:t>בין הנושאים</w:t>
      </w:r>
      <w:r w:rsidRPr="001906C5">
        <w:rPr>
          <w:rFonts w:asciiTheme="minorBidi" w:eastAsia="Times New Roman" w:hAnsiTheme="minorBidi" w:hint="cs"/>
          <w:b/>
          <w:bCs/>
          <w:sz w:val="24"/>
          <w:szCs w:val="24"/>
          <w:rtl/>
          <w:lang w:val="en-GB" w:bidi="he-IL"/>
        </w:rPr>
        <w:t xml:space="preserve">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שעל סדר יומו של המכון:</w:t>
      </w:r>
      <w:r w:rsidRPr="001906C5">
        <w:rPr>
          <w:rFonts w:asciiTheme="minorBidi" w:eastAsia="Times New Roman" w:hAnsiTheme="minorBidi"/>
          <w:sz w:val="24"/>
          <w:szCs w:val="24"/>
          <w:lang w:bidi="he-IL"/>
        </w:rPr>
        <w:t xml:space="preserve"> </w:t>
      </w:r>
    </w:p>
    <w:p w14:paraId="1CEFB08B" w14:textId="78F51DB5" w:rsidR="001906C5" w:rsidRPr="001906C5" w:rsidRDefault="001906C5" w:rsidP="00664951">
      <w:pPr>
        <w:bidi/>
        <w:spacing w:line="340" w:lineRule="exact"/>
        <w:rPr>
          <w:rFonts w:asciiTheme="minorBidi" w:eastAsia="Times New Roman" w:hAnsiTheme="minorBidi"/>
          <w:sz w:val="24"/>
          <w:szCs w:val="24"/>
          <w:rtl/>
          <w:lang w:val="en-GB" w:bidi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-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פעילות נמרצת ל</w:t>
      </w:r>
      <w:r w:rsidRPr="001906C5">
        <w:rPr>
          <w:rFonts w:asciiTheme="minorBidi" w:eastAsia="Times New Roman" w:hAnsiTheme="minorBidi" w:hint="eastAsia"/>
          <w:b/>
          <w:bCs/>
          <w:sz w:val="24"/>
          <w:szCs w:val="24"/>
          <w:rtl/>
          <w:lang w:val="en-GB" w:bidi="he-IL"/>
        </w:rPr>
        <w:t>שינוי</w:t>
      </w:r>
      <w:r w:rsidRPr="001906C5">
        <w:rPr>
          <w:rFonts w:asciiTheme="minorBidi" w:eastAsia="Times New Roman" w:hAnsiTheme="minorBidi"/>
          <w:b/>
          <w:bCs/>
          <w:sz w:val="24"/>
          <w:szCs w:val="24"/>
          <w:rtl/>
          <w:lang w:val="en-GB" w:bidi="he-IL"/>
        </w:rPr>
        <w:t xml:space="preserve"> </w:t>
      </w:r>
      <w:r w:rsidRPr="001906C5">
        <w:rPr>
          <w:rFonts w:asciiTheme="minorBidi" w:eastAsia="Times New Roman" w:hAnsiTheme="minorBidi" w:hint="eastAsia"/>
          <w:b/>
          <w:bCs/>
          <w:sz w:val="24"/>
          <w:szCs w:val="24"/>
          <w:rtl/>
          <w:lang w:val="en-GB" w:bidi="he-IL"/>
        </w:rPr>
        <w:t>דעת</w:t>
      </w:r>
      <w:r w:rsidRPr="001906C5">
        <w:rPr>
          <w:rFonts w:asciiTheme="minorBidi" w:eastAsia="Times New Roman" w:hAnsiTheme="minorBidi"/>
          <w:b/>
          <w:bCs/>
          <w:sz w:val="24"/>
          <w:szCs w:val="24"/>
          <w:rtl/>
          <w:lang w:val="en-GB" w:bidi="he-IL"/>
        </w:rPr>
        <w:t xml:space="preserve"> </w:t>
      </w:r>
      <w:r w:rsidRPr="001906C5">
        <w:rPr>
          <w:rFonts w:asciiTheme="minorBidi" w:eastAsia="Times New Roman" w:hAnsiTheme="minorBidi" w:hint="eastAsia"/>
          <w:b/>
          <w:bCs/>
          <w:sz w:val="24"/>
          <w:szCs w:val="24"/>
          <w:rtl/>
          <w:lang w:val="en-GB" w:bidi="he-IL"/>
        </w:rPr>
        <w:t>הקהל</w:t>
      </w:r>
      <w:r w:rsidRPr="001906C5">
        <w:rPr>
          <w:rFonts w:asciiTheme="minorBidi" w:eastAsia="Times New Roman" w:hAnsiTheme="minorBidi"/>
          <w:b/>
          <w:bCs/>
          <w:sz w:val="24"/>
          <w:szCs w:val="24"/>
          <w:rtl/>
          <w:lang w:val="en-GB" w:bidi="he-IL"/>
        </w:rPr>
        <w:t xml:space="preserve"> </w:t>
      </w:r>
      <w:r w:rsidRPr="001906C5">
        <w:rPr>
          <w:rFonts w:asciiTheme="minorBidi" w:eastAsia="Times New Roman" w:hAnsiTheme="minorBidi" w:hint="eastAsia"/>
          <w:b/>
          <w:bCs/>
          <w:sz w:val="24"/>
          <w:szCs w:val="24"/>
          <w:rtl/>
          <w:lang w:val="en-GB" w:bidi="he-IL"/>
        </w:rPr>
        <w:t>העולמית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, בכלל זה, למשל, דרישות לחקירת הפרות זכויות אדם במדינות המזרח התיכון</w:t>
      </w:r>
      <w:r w:rsidR="00741241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 </w:t>
      </w:r>
      <w:r w:rsidR="00664951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בבית הדין לפשעי מלחמה בהאג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, למשל: סיוע במאבק ברשתות החברתיות ובאמצעי </w:t>
      </w:r>
      <w:proofErr w:type="spellStart"/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הדיגיטל</w:t>
      </w:r>
      <w:proofErr w:type="spellEnd"/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 לפגיעה בתדמית ישראל באמצעות תנועת ה</w:t>
      </w:r>
      <w:r w:rsidR="00664951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קורות לחרם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, למשל: הגשת מחקרים, ממצאים ופניות מוסדרות לגופי על בינלאומיים, כגון:  מוסדות האו"ם, מוסדות הפרלמנט האירופי, מוסדות השלטון בארה"ב, בכלל זה הקונגרס האמריקאי, גופי אקדמיה בעולם, ובישראל: בית המשפט העליון לצדק, כנסת ישראל, משרדי ממשלה ועוד.</w:t>
      </w:r>
    </w:p>
    <w:p w14:paraId="3254841D" w14:textId="0DADA4F6" w:rsidR="001906C5" w:rsidRDefault="001906C5" w:rsidP="00C12A26">
      <w:pPr>
        <w:bidi/>
        <w:spacing w:line="340" w:lineRule="exact"/>
        <w:rPr>
          <w:rFonts w:asciiTheme="minorBidi" w:eastAsia="Times New Roman" w:hAnsiTheme="minorBidi"/>
          <w:sz w:val="24"/>
          <w:szCs w:val="24"/>
          <w:rtl/>
          <w:lang w:val="en-GB" w:bidi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- </w:t>
      </w:r>
      <w:r w:rsidRPr="001906C5">
        <w:rPr>
          <w:rFonts w:asciiTheme="minorBidi" w:eastAsia="Times New Roman" w:hAnsiTheme="minorBidi" w:hint="cs"/>
          <w:b/>
          <w:bCs/>
          <w:sz w:val="24"/>
          <w:szCs w:val="24"/>
          <w:rtl/>
          <w:lang w:val="en-GB" w:bidi="he-IL"/>
        </w:rPr>
        <w:t>סיוע משפטי פרו בונו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 במקרים של </w:t>
      </w:r>
      <w:r w:rsidR="00664951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פגיע</w:t>
      </w:r>
      <w:r w:rsidR="00741241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 </w:t>
      </w:r>
      <w:r w:rsidR="00664951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בזכויות אדם ו</w:t>
      </w:r>
      <w:r w:rsidR="00664951"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ה</w:t>
      </w:r>
      <w:r w:rsidR="00664951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פלייה דתית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בישראל</w:t>
      </w:r>
      <w:r w:rsidR="00741241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.</w:t>
      </w:r>
    </w:p>
    <w:p w14:paraId="461BD8CD" w14:textId="77777777" w:rsidR="00C17831" w:rsidRDefault="001906C5" w:rsidP="001906C5">
      <w:pPr>
        <w:bidi/>
        <w:spacing w:line="340" w:lineRule="exact"/>
        <w:rPr>
          <w:rFonts w:asciiTheme="minorBidi" w:eastAsia="Times New Roman" w:hAnsiTheme="minorBidi"/>
          <w:sz w:val="24"/>
          <w:szCs w:val="24"/>
          <w:rtl/>
          <w:lang w:val="en-GB" w:bidi="he-IL"/>
        </w:rPr>
      </w:pP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- </w:t>
      </w:r>
      <w:r w:rsidRPr="001906C5">
        <w:rPr>
          <w:rFonts w:asciiTheme="minorBidi" w:eastAsia="Times New Roman" w:hAnsiTheme="minorBidi" w:hint="cs"/>
          <w:b/>
          <w:bCs/>
          <w:sz w:val="24"/>
          <w:szCs w:val="24"/>
          <w:rtl/>
          <w:lang w:val="en-GB" w:bidi="he-IL"/>
        </w:rPr>
        <w:t>מ</w:t>
      </w:r>
      <w:r w:rsidRPr="001906C5">
        <w:rPr>
          <w:rFonts w:asciiTheme="minorBidi" w:eastAsia="Times New Roman" w:hAnsiTheme="minorBidi" w:hint="eastAsia"/>
          <w:b/>
          <w:bCs/>
          <w:sz w:val="24"/>
          <w:szCs w:val="24"/>
          <w:rtl/>
          <w:lang w:val="en-GB" w:bidi="he-IL"/>
        </w:rPr>
        <w:t>אבק</w:t>
      </w:r>
      <w:r w:rsidRPr="001906C5">
        <w:rPr>
          <w:rFonts w:asciiTheme="minorBidi" w:eastAsia="Times New Roman" w:hAnsiTheme="minorBidi"/>
          <w:b/>
          <w:bCs/>
          <w:sz w:val="24"/>
          <w:szCs w:val="24"/>
          <w:rtl/>
          <w:lang w:val="en-GB" w:bidi="he-IL"/>
        </w:rPr>
        <w:t xml:space="preserve"> </w:t>
      </w:r>
      <w:r w:rsidRPr="001906C5">
        <w:rPr>
          <w:rFonts w:asciiTheme="minorBidi" w:eastAsia="Times New Roman" w:hAnsiTheme="minorBidi" w:hint="eastAsia"/>
          <w:b/>
          <w:bCs/>
          <w:sz w:val="24"/>
          <w:szCs w:val="24"/>
          <w:rtl/>
          <w:lang w:val="en-GB" w:bidi="he-IL"/>
        </w:rPr>
        <w:t>בסחר</w:t>
      </w:r>
      <w:r w:rsidRPr="001906C5">
        <w:rPr>
          <w:rFonts w:asciiTheme="minorBidi" w:eastAsia="Times New Roman" w:hAnsiTheme="minorBidi"/>
          <w:b/>
          <w:bCs/>
          <w:sz w:val="24"/>
          <w:szCs w:val="24"/>
          <w:rtl/>
          <w:lang w:val="en-GB" w:bidi="he-IL"/>
        </w:rPr>
        <w:t xml:space="preserve"> </w:t>
      </w:r>
      <w:r w:rsidRPr="001906C5">
        <w:rPr>
          <w:rFonts w:asciiTheme="minorBidi" w:eastAsia="Times New Roman" w:hAnsiTheme="minorBidi" w:hint="eastAsia"/>
          <w:b/>
          <w:bCs/>
          <w:sz w:val="24"/>
          <w:szCs w:val="24"/>
          <w:rtl/>
          <w:lang w:val="en-GB" w:bidi="he-IL"/>
        </w:rPr>
        <w:t>ונשים</w:t>
      </w:r>
      <w:r w:rsidRPr="001906C5">
        <w:rPr>
          <w:rFonts w:asciiTheme="minorBidi" w:eastAsia="Times New Roman" w:hAnsiTheme="minorBidi"/>
          <w:b/>
          <w:bCs/>
          <w:sz w:val="24"/>
          <w:szCs w:val="24"/>
          <w:rtl/>
          <w:lang w:val="en-GB" w:bidi="he-IL"/>
        </w:rPr>
        <w:t xml:space="preserve"> </w:t>
      </w:r>
      <w:r w:rsidRPr="001906C5">
        <w:rPr>
          <w:rFonts w:asciiTheme="minorBidi" w:eastAsia="Times New Roman" w:hAnsiTheme="minorBidi" w:hint="eastAsia"/>
          <w:b/>
          <w:bCs/>
          <w:sz w:val="24"/>
          <w:szCs w:val="24"/>
          <w:rtl/>
          <w:lang w:val="en-GB" w:bidi="he-IL"/>
        </w:rPr>
        <w:t>וזנות</w:t>
      </w:r>
      <w:r w:rsidRPr="001906C5">
        <w:rPr>
          <w:rFonts w:asciiTheme="minorBidi" w:eastAsia="Times New Roman" w:hAnsiTheme="minorBidi"/>
          <w:b/>
          <w:bCs/>
          <w:sz w:val="24"/>
          <w:szCs w:val="24"/>
          <w:rtl/>
          <w:lang w:val="en-GB" w:bidi="he-IL"/>
        </w:rPr>
        <w:t>: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 המכון ניצב </w:t>
      </w:r>
      <w:r w:rsidRPr="001906C5">
        <w:rPr>
          <w:rFonts w:asciiTheme="minorBidi" w:eastAsia="Times New Roman" w:hAnsiTheme="minorBidi"/>
          <w:sz w:val="24"/>
          <w:szCs w:val="24"/>
          <w:rtl/>
          <w:lang w:val="en-GB" w:bidi="he-IL"/>
        </w:rPr>
        <w:t xml:space="preserve">בחזית המאבק </w:t>
      </w: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בתופעה. יחד עם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 גורמים אזרחיים נוספים, מעודד קידום תהליכי חקיקה, </w:t>
      </w:r>
      <w:r w:rsidRPr="001906C5">
        <w:rPr>
          <w:rFonts w:asciiTheme="minorBidi" w:eastAsia="Times New Roman" w:hAnsiTheme="minorBidi"/>
          <w:sz w:val="24"/>
          <w:szCs w:val="24"/>
          <w:rtl/>
          <w:lang w:val="en-GB" w:bidi="he-IL"/>
        </w:rPr>
        <w:t xml:space="preserve">ביצוע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מחקרים ופרסומם, </w:t>
      </w:r>
      <w:r w:rsidRPr="001906C5">
        <w:rPr>
          <w:rFonts w:asciiTheme="minorBidi" w:eastAsia="Times New Roman" w:hAnsiTheme="minorBidi"/>
          <w:sz w:val="24"/>
          <w:szCs w:val="24"/>
          <w:rtl/>
          <w:lang w:val="en-GB"/>
        </w:rPr>
        <w:t xml:space="preserve">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גיבוש </w:t>
      </w:r>
      <w:r w:rsidRPr="001906C5">
        <w:rPr>
          <w:rFonts w:asciiTheme="minorBidi" w:eastAsia="Times New Roman" w:hAnsiTheme="minorBidi"/>
          <w:sz w:val="24"/>
          <w:szCs w:val="24"/>
          <w:rtl/>
          <w:lang w:val="en-GB" w:bidi="he-IL"/>
        </w:rPr>
        <w:t xml:space="preserve">תכניות חינוכיות </w:t>
      </w:r>
      <w:r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>ועוד.</w:t>
      </w:r>
    </w:p>
    <w:p w14:paraId="38FA99A2" w14:textId="47463E92" w:rsidR="001C1A76" w:rsidRPr="001906C5" w:rsidRDefault="00C17831" w:rsidP="00664951">
      <w:pPr>
        <w:bidi/>
        <w:spacing w:line="340" w:lineRule="exact"/>
        <w:rPr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- </w:t>
      </w:r>
      <w:r w:rsidR="001906C5" w:rsidRPr="001906C5">
        <w:rPr>
          <w:rFonts w:asciiTheme="minorBidi" w:eastAsia="Times New Roman" w:hAnsiTheme="minorBidi" w:hint="cs"/>
          <w:b/>
          <w:bCs/>
          <w:sz w:val="24"/>
          <w:szCs w:val="24"/>
          <w:rtl/>
          <w:lang w:val="en-GB" w:bidi="he-IL"/>
        </w:rPr>
        <w:t>סיוע לגורמים מוחלשים בחברה הישראלית, לרבות: ניצולי שואה:</w:t>
      </w:r>
      <w:r w:rsidR="001906C5"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 </w:t>
      </w:r>
      <w:r w:rsidR="001906C5" w:rsidRPr="001906C5">
        <w:rPr>
          <w:rFonts w:asciiTheme="minorBidi" w:eastAsia="Times New Roman" w:hAnsiTheme="minorBidi"/>
          <w:sz w:val="24"/>
          <w:szCs w:val="24"/>
          <w:rtl/>
          <w:lang w:val="en-GB" w:bidi="he-IL"/>
        </w:rPr>
        <w:t>עולים  מאתיופיה</w:t>
      </w:r>
      <w:r w:rsidR="001906C5" w:rsidRPr="001906C5">
        <w:rPr>
          <w:rFonts w:asciiTheme="minorBidi" w:eastAsia="Times New Roman" w:hAnsiTheme="minorBidi"/>
          <w:sz w:val="24"/>
          <w:szCs w:val="24"/>
          <w:rtl/>
          <w:lang w:val="en-GB"/>
        </w:rPr>
        <w:t xml:space="preserve">, </w:t>
      </w:r>
      <w:r w:rsidR="001906C5" w:rsidRPr="001906C5">
        <w:rPr>
          <w:rFonts w:asciiTheme="minorBidi" w:eastAsia="Times New Roman" w:hAnsiTheme="minorBidi"/>
          <w:sz w:val="24"/>
          <w:szCs w:val="24"/>
          <w:rtl/>
          <w:lang w:val="en-GB" w:bidi="he-IL"/>
        </w:rPr>
        <w:t>חיילים בודדים</w:t>
      </w:r>
      <w:r w:rsidR="001906C5"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, </w:t>
      </w:r>
      <w:r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       </w:t>
      </w:r>
      <w:r w:rsidR="001906C5" w:rsidRPr="001906C5">
        <w:rPr>
          <w:rFonts w:asciiTheme="minorBidi" w:eastAsia="Times New Roman" w:hAnsiTheme="minorBidi" w:hint="cs"/>
          <w:sz w:val="24"/>
          <w:szCs w:val="24"/>
          <w:rtl/>
          <w:lang w:val="en-GB" w:bidi="he-IL"/>
        </w:rPr>
        <w:t xml:space="preserve">ואחרים. </w:t>
      </w:r>
    </w:p>
    <w:sectPr w:rsidR="001C1A76" w:rsidRPr="001906C5" w:rsidSect="00DE53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D99B5" w14:textId="77777777" w:rsidR="0072354C" w:rsidRDefault="0072354C" w:rsidP="00C17831">
      <w:pPr>
        <w:spacing w:after="0" w:line="240" w:lineRule="auto"/>
      </w:pPr>
      <w:r>
        <w:separator/>
      </w:r>
    </w:p>
  </w:endnote>
  <w:endnote w:type="continuationSeparator" w:id="0">
    <w:p w14:paraId="6E11543F" w14:textId="77777777" w:rsidR="0072354C" w:rsidRDefault="0072354C" w:rsidP="00C1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6677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0689D0" w14:textId="77777777" w:rsidR="00565E0C" w:rsidRDefault="00F07C85" w:rsidP="00565E0C">
        <w:pPr>
          <w:pStyle w:val="a5"/>
          <w:jc w:val="center"/>
          <w:rPr>
            <w:rtl/>
          </w:rPr>
        </w:pPr>
      </w:p>
      <w:p w14:paraId="39E1EA52" w14:textId="59E71507" w:rsidR="00477718" w:rsidRDefault="00C17831" w:rsidP="00565E0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E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E72C13" w14:textId="77777777" w:rsidR="00565E0C" w:rsidRPr="00FC1FD7" w:rsidRDefault="00C17831" w:rsidP="00565E0C">
    <w:pPr>
      <w:pStyle w:val="a5"/>
      <w:jc w:val="center"/>
      <w:rPr>
        <w:rFonts w:ascii="Arial" w:hAnsi="Arial"/>
        <w:sz w:val="20"/>
        <w:szCs w:val="20"/>
        <w:rtl/>
        <w:lang w:val="en-GB"/>
      </w:rPr>
    </w:pPr>
    <w:r>
      <w:rPr>
        <w:rFonts w:ascii="Arial" w:hAnsi="Arial" w:hint="cs"/>
        <w:sz w:val="20"/>
        <w:szCs w:val="20"/>
        <w:rtl/>
        <w:lang w:val="en-GB" w:bidi="he-IL"/>
      </w:rPr>
      <w:t>מכון ירושלים לצדק</w:t>
    </w:r>
  </w:p>
  <w:p w14:paraId="0192980B" w14:textId="77777777" w:rsidR="00565E0C" w:rsidRPr="006E16F9" w:rsidRDefault="00C17831" w:rsidP="00565E0C">
    <w:pPr>
      <w:pStyle w:val="a5"/>
      <w:jc w:val="center"/>
      <w:rPr>
        <w:rFonts w:ascii="Arial" w:hAnsi="Arial"/>
        <w:sz w:val="20"/>
        <w:szCs w:val="20"/>
        <w:rtl/>
      </w:rPr>
    </w:pPr>
    <w:r w:rsidRPr="006E16F9">
      <w:rPr>
        <w:rFonts w:ascii="Arial" w:hAnsi="Arial"/>
        <w:sz w:val="20"/>
        <w:szCs w:val="20"/>
        <w:rtl/>
        <w:lang w:bidi="he-IL"/>
      </w:rPr>
      <w:t>ת</w:t>
    </w:r>
    <w:r w:rsidRPr="006E16F9">
      <w:rPr>
        <w:rFonts w:ascii="Arial" w:hAnsi="Arial"/>
        <w:sz w:val="20"/>
        <w:szCs w:val="20"/>
        <w:rtl/>
      </w:rPr>
      <w:t>.</w:t>
    </w:r>
    <w:r w:rsidRPr="006E16F9">
      <w:rPr>
        <w:rFonts w:ascii="Arial" w:hAnsi="Arial"/>
        <w:sz w:val="20"/>
        <w:szCs w:val="20"/>
        <w:rtl/>
        <w:lang w:bidi="he-IL"/>
      </w:rPr>
      <w:t xml:space="preserve">ד </w:t>
    </w:r>
    <w:r w:rsidRPr="006E16F9">
      <w:rPr>
        <w:rFonts w:ascii="Arial" w:hAnsi="Arial"/>
        <w:sz w:val="20"/>
        <w:szCs w:val="20"/>
        <w:rtl/>
      </w:rPr>
      <w:t xml:space="preserve">2708 </w:t>
    </w:r>
    <w:r w:rsidRPr="006E16F9">
      <w:rPr>
        <w:rFonts w:ascii="Arial" w:hAnsi="Arial"/>
        <w:sz w:val="20"/>
        <w:szCs w:val="20"/>
        <w:rtl/>
        <w:lang w:bidi="he-IL"/>
      </w:rPr>
      <w:t xml:space="preserve">ירושלים  </w:t>
    </w:r>
    <w:r w:rsidRPr="006E16F9">
      <w:rPr>
        <w:rFonts w:ascii="Arial" w:hAnsi="Arial"/>
        <w:sz w:val="20"/>
        <w:szCs w:val="20"/>
        <w:rtl/>
      </w:rPr>
      <w:t>91026</w:t>
    </w:r>
    <w:r>
      <w:rPr>
        <w:rFonts w:ascii="Arial" w:hAnsi="Arial" w:hint="cs"/>
        <w:sz w:val="20"/>
        <w:szCs w:val="20"/>
        <w:rtl/>
      </w:rPr>
      <w:t>02</w:t>
    </w:r>
    <w:r w:rsidRPr="006E16F9">
      <w:rPr>
        <w:rFonts w:ascii="Arial" w:hAnsi="Arial"/>
        <w:sz w:val="20"/>
        <w:szCs w:val="20"/>
        <w:rtl/>
        <w:lang w:bidi="he-IL"/>
      </w:rPr>
      <w:t xml:space="preserve">  ישראל</w:t>
    </w:r>
  </w:p>
  <w:p w14:paraId="6FDF87E1" w14:textId="77777777" w:rsidR="00565E0C" w:rsidRDefault="00C17831" w:rsidP="00565E0C">
    <w:pPr>
      <w:pStyle w:val="a5"/>
      <w:jc w:val="center"/>
      <w:rPr>
        <w:rFonts w:ascii="Arial" w:hAnsi="Arial"/>
        <w:sz w:val="20"/>
        <w:szCs w:val="20"/>
      </w:rPr>
    </w:pPr>
    <w:r w:rsidRPr="006E16F9">
      <w:rPr>
        <w:rFonts w:ascii="Arial" w:hAnsi="Arial"/>
        <w:sz w:val="20"/>
        <w:szCs w:val="20"/>
        <w:rtl/>
        <w:lang w:bidi="he-IL"/>
      </w:rPr>
      <w:t>טל</w:t>
    </w:r>
    <w:r w:rsidRPr="006E16F9">
      <w:rPr>
        <w:rFonts w:ascii="Arial" w:hAnsi="Arial"/>
        <w:sz w:val="20"/>
        <w:szCs w:val="20"/>
        <w:rtl/>
      </w:rPr>
      <w:t xml:space="preserve">: </w:t>
    </w:r>
    <w:r>
      <w:rPr>
        <w:rFonts w:ascii="Arial" w:hAnsi="Arial"/>
        <w:sz w:val="20"/>
        <w:szCs w:val="20"/>
        <w:rtl/>
      </w:rPr>
      <w:t xml:space="preserve">02-5375545    </w:t>
    </w:r>
    <w:r>
      <w:rPr>
        <w:rFonts w:ascii="Arial" w:hAnsi="Arial"/>
        <w:sz w:val="20"/>
        <w:szCs w:val="20"/>
        <w:rtl/>
        <w:lang w:bidi="he-IL"/>
      </w:rPr>
      <w:t>פקס</w:t>
    </w:r>
    <w:r>
      <w:rPr>
        <w:rFonts w:ascii="Arial" w:hAnsi="Arial"/>
        <w:sz w:val="20"/>
        <w:szCs w:val="20"/>
        <w:rtl/>
      </w:rPr>
      <w:t xml:space="preserve">:02-5370057  </w:t>
    </w:r>
  </w:p>
  <w:p w14:paraId="6D6CB12E" w14:textId="77777777" w:rsidR="00565E0C" w:rsidRPr="00565E0C" w:rsidRDefault="00C17831" w:rsidP="00565E0C">
    <w:pPr>
      <w:pStyle w:val="a5"/>
      <w:jc w:val="center"/>
      <w:rPr>
        <w:rFonts w:ascii="Arial" w:hAnsi="Arial"/>
        <w:sz w:val="18"/>
        <w:szCs w:val="18"/>
        <w:rtl/>
      </w:rPr>
    </w:pPr>
    <w:r w:rsidRPr="00565E0C">
      <w:rPr>
        <w:rFonts w:ascii="Arial" w:hAnsi="Arial"/>
        <w:sz w:val="18"/>
        <w:szCs w:val="18"/>
      </w:rPr>
      <w:t>contactus@jij.org.il</w:t>
    </w:r>
  </w:p>
  <w:p w14:paraId="7DD63369" w14:textId="77777777" w:rsidR="00565E0C" w:rsidRDefault="00C17831" w:rsidP="00565E0C">
    <w:pPr>
      <w:pStyle w:val="a5"/>
      <w:jc w:val="center"/>
      <w:rPr>
        <w:rtl/>
      </w:rPr>
    </w:pPr>
    <w:r w:rsidRPr="006E16F9">
      <w:rPr>
        <w:rFonts w:ascii="Arial" w:hAnsi="Arial"/>
        <w:sz w:val="18"/>
        <w:szCs w:val="18"/>
      </w:rPr>
      <w:t>www.jij.org</w:t>
    </w:r>
    <w:r>
      <w:rPr>
        <w:rFonts w:ascii="Arial" w:hAnsi="Arial"/>
        <w:sz w:val="18"/>
        <w:szCs w:val="18"/>
      </w:rPr>
      <w:t>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1877D" w14:textId="77777777" w:rsidR="0072354C" w:rsidRDefault="0072354C" w:rsidP="00C17831">
      <w:pPr>
        <w:spacing w:after="0" w:line="240" w:lineRule="auto"/>
      </w:pPr>
      <w:r>
        <w:separator/>
      </w:r>
    </w:p>
  </w:footnote>
  <w:footnote w:type="continuationSeparator" w:id="0">
    <w:p w14:paraId="324FE868" w14:textId="77777777" w:rsidR="0072354C" w:rsidRDefault="0072354C" w:rsidP="00C1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4D50" w14:textId="4B13D26F" w:rsidR="00477718" w:rsidRPr="00477718" w:rsidRDefault="00C17831" w:rsidP="00C17831">
    <w:pPr>
      <w:pStyle w:val="a3"/>
      <w:rPr>
        <w:rFonts w:ascii="David" w:hAnsi="David" w:cs="David"/>
      </w:rPr>
    </w:pPr>
    <w:r w:rsidRPr="00477718">
      <w:rPr>
        <w:rFonts w:ascii="David" w:hAnsi="David" w:cs="David"/>
      </w:rPr>
      <w:ptab w:relativeTo="margin" w:alignment="center" w:leader="none"/>
    </w:r>
    <w:r w:rsidRPr="00477718">
      <w:rPr>
        <w:rFonts w:ascii="David" w:hAnsi="David" w:cs="David"/>
        <w:rtl/>
        <w:lang w:bidi="he-IL"/>
      </w:rPr>
      <w:t xml:space="preserve"> </w:t>
    </w:r>
    <w:r>
      <w:rPr>
        <w:rFonts w:ascii="David" w:hAnsi="David" w:cs="David" w:hint="cs"/>
        <w:rtl/>
        <w:lang w:bidi="he-IL"/>
      </w:rPr>
      <w:t xml:space="preserve">                                                                     </w:t>
    </w:r>
    <w:r>
      <w:rPr>
        <w:rFonts w:ascii="David" w:hAnsi="David" w:cs="David"/>
        <w:noProof/>
        <w:lang w:bidi="he-IL"/>
      </w:rPr>
      <w:drawing>
        <wp:inline distT="0" distB="0" distL="0" distR="0" wp14:anchorId="6E7892FC" wp14:editId="22ABC236">
          <wp:extent cx="879566" cy="8795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IJ-Heb Eng Round Med-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823" cy="90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David" w:hAnsi="David" w:cs="David" w:hint="cs"/>
        <w:rtl/>
        <w:lang w:bidi="he-IL"/>
      </w:rPr>
      <w:t xml:space="preserve">                                                                             </w:t>
    </w:r>
    <w:r w:rsidRPr="00477718">
      <w:rPr>
        <w:rFonts w:ascii="David" w:hAnsi="David" w:cs="David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18C"/>
    <w:multiLevelType w:val="hybridMultilevel"/>
    <w:tmpl w:val="05A27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02409"/>
    <w:multiLevelType w:val="hybridMultilevel"/>
    <w:tmpl w:val="BB424CC0"/>
    <w:lvl w:ilvl="0" w:tplc="C8F26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1601"/>
    <w:multiLevelType w:val="hybridMultilevel"/>
    <w:tmpl w:val="A768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80674"/>
    <w:multiLevelType w:val="hybridMultilevel"/>
    <w:tmpl w:val="FDB0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1E1D3F"/>
    <w:multiLevelType w:val="hybridMultilevel"/>
    <w:tmpl w:val="388CCA8E"/>
    <w:lvl w:ilvl="0" w:tplc="B1B2A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73BF3"/>
    <w:multiLevelType w:val="hybridMultilevel"/>
    <w:tmpl w:val="E7427160"/>
    <w:lvl w:ilvl="0" w:tplc="B2A4EC6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6C5"/>
    <w:rsid w:val="00062C33"/>
    <w:rsid w:val="001906C5"/>
    <w:rsid w:val="001C1A76"/>
    <w:rsid w:val="002152E8"/>
    <w:rsid w:val="003068B5"/>
    <w:rsid w:val="003308F5"/>
    <w:rsid w:val="00426481"/>
    <w:rsid w:val="00587671"/>
    <w:rsid w:val="005A4EA2"/>
    <w:rsid w:val="00664951"/>
    <w:rsid w:val="0072354C"/>
    <w:rsid w:val="00741241"/>
    <w:rsid w:val="00C12A26"/>
    <w:rsid w:val="00C17831"/>
    <w:rsid w:val="00F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870555"/>
  <w15:chartTrackingRefBased/>
  <w15:docId w15:val="{2644B68D-2D08-43B0-9307-CE17669D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6C5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06C5"/>
    <w:rPr>
      <w:lang w:bidi="ar-SA"/>
    </w:rPr>
  </w:style>
  <w:style w:type="paragraph" w:styleId="a5">
    <w:name w:val="footer"/>
    <w:basedOn w:val="a"/>
    <w:link w:val="a6"/>
    <w:unhideWhenUsed/>
    <w:rsid w:val="00190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1906C5"/>
    <w:rPr>
      <w:lang w:bidi="ar-SA"/>
    </w:rPr>
  </w:style>
  <w:style w:type="paragraph" w:styleId="a7">
    <w:name w:val="List Paragraph"/>
    <w:basedOn w:val="a"/>
    <w:uiPriority w:val="34"/>
    <w:qFormat/>
    <w:rsid w:val="001906C5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906C5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1906C5"/>
    <w:rPr>
      <w:sz w:val="20"/>
      <w:szCs w:val="20"/>
      <w:lang w:bidi="ar-SA"/>
    </w:rPr>
  </w:style>
  <w:style w:type="character" w:styleId="aa">
    <w:name w:val="footnote reference"/>
    <w:basedOn w:val="a0"/>
    <w:uiPriority w:val="99"/>
    <w:semiHidden/>
    <w:unhideWhenUsed/>
    <w:rsid w:val="001906C5"/>
    <w:rPr>
      <w:vertAlign w:val="superscript"/>
    </w:rPr>
  </w:style>
  <w:style w:type="character" w:styleId="ab">
    <w:name w:val="page number"/>
    <w:rsid w:val="001906C5"/>
    <w:rPr>
      <w:rFonts w:cs="David"/>
    </w:rPr>
  </w:style>
  <w:style w:type="paragraph" w:styleId="ac">
    <w:name w:val="Balloon Text"/>
    <w:basedOn w:val="a"/>
    <w:link w:val="ad"/>
    <w:uiPriority w:val="99"/>
    <w:semiHidden/>
    <w:unhideWhenUsed/>
    <w:rsid w:val="001906C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1906C5"/>
    <w:rPr>
      <w:rFonts w:ascii="Tahoma" w:hAnsi="Tahoma" w:cs="Tahoma"/>
      <w:sz w:val="18"/>
      <w:szCs w:val="18"/>
      <w:lang w:bidi="ar-SA"/>
    </w:rPr>
  </w:style>
  <w:style w:type="character" w:styleId="ae">
    <w:name w:val="Strong"/>
    <w:basedOn w:val="a0"/>
    <w:uiPriority w:val="22"/>
    <w:qFormat/>
    <w:rsid w:val="001906C5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58767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87671"/>
    <w:pPr>
      <w:spacing w:line="240" w:lineRule="auto"/>
    </w:pPr>
    <w:rPr>
      <w:sz w:val="20"/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587671"/>
    <w:rPr>
      <w:sz w:val="20"/>
      <w:szCs w:val="20"/>
      <w:lang w:bidi="ar-SA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7671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587671"/>
    <w:rPr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1688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משה שלו</dc:creator>
  <cp:keywords/>
  <dc:description/>
  <cp:lastModifiedBy>משה שלו</cp:lastModifiedBy>
  <cp:revision>2</cp:revision>
  <dcterms:created xsi:type="dcterms:W3CDTF">2019-03-05T09:29:00Z</dcterms:created>
  <dcterms:modified xsi:type="dcterms:W3CDTF">2019-03-05T09:29:00Z</dcterms:modified>
</cp:coreProperties>
</file>